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1A11" w14:textId="76971E9D" w:rsidR="00D734EC" w:rsidRPr="00EF1B9A" w:rsidRDefault="00D734EC" w:rsidP="00D734EC">
      <w:pPr>
        <w:jc w:val="center"/>
        <w:rPr>
          <w:b/>
          <w:bCs/>
          <w:sz w:val="28"/>
          <w:szCs w:val="28"/>
        </w:rPr>
      </w:pPr>
      <w:r w:rsidRPr="00EF1B9A">
        <w:rPr>
          <w:b/>
          <w:bCs/>
          <w:sz w:val="28"/>
          <w:szCs w:val="28"/>
        </w:rPr>
        <w:t>THAMES FARM ACTION GROUP (TFAG) UPDATE 1</w:t>
      </w:r>
      <w:r>
        <w:rPr>
          <w:b/>
          <w:bCs/>
          <w:sz w:val="28"/>
          <w:szCs w:val="28"/>
        </w:rPr>
        <w:t>9</w:t>
      </w:r>
    </w:p>
    <w:p w14:paraId="56C3C0DC" w14:textId="77777777" w:rsidR="00D734EC" w:rsidRDefault="00D734EC" w:rsidP="00D734EC">
      <w:pPr>
        <w:rPr>
          <w:sz w:val="28"/>
          <w:szCs w:val="28"/>
        </w:rPr>
      </w:pPr>
    </w:p>
    <w:p w14:paraId="2ECAAB17" w14:textId="77777777" w:rsidR="00D734EC" w:rsidRDefault="00D734EC" w:rsidP="00D734EC">
      <w:pPr>
        <w:jc w:val="center"/>
        <w:rPr>
          <w:b/>
          <w:bCs/>
          <w:sz w:val="28"/>
          <w:szCs w:val="28"/>
        </w:rPr>
      </w:pPr>
      <w:r w:rsidRPr="00EF1B9A">
        <w:rPr>
          <w:b/>
          <w:bCs/>
          <w:sz w:val="28"/>
          <w:szCs w:val="28"/>
        </w:rPr>
        <w:t>Sent to the residents who registered on the TFAG Database</w:t>
      </w:r>
    </w:p>
    <w:p w14:paraId="18A90FAD" w14:textId="77777777" w:rsidR="000851CA" w:rsidRDefault="000851CA" w:rsidP="00D734EC">
      <w:pPr>
        <w:jc w:val="center"/>
        <w:rPr>
          <w:b/>
          <w:bCs/>
          <w:sz w:val="28"/>
          <w:szCs w:val="28"/>
        </w:rPr>
      </w:pPr>
    </w:p>
    <w:p w14:paraId="13211846" w14:textId="0DA32E26" w:rsidR="000851CA" w:rsidRDefault="00E31305" w:rsidP="00D734EC">
      <w:pPr>
        <w:jc w:val="center"/>
        <w:rPr>
          <w:b/>
          <w:bCs/>
          <w:color w:val="FF0000"/>
          <w:sz w:val="40"/>
          <w:szCs w:val="40"/>
        </w:rPr>
      </w:pPr>
      <w:r w:rsidRPr="00E31305">
        <w:rPr>
          <w:b/>
          <w:bCs/>
          <w:color w:val="FF0000"/>
          <w:sz w:val="40"/>
          <w:szCs w:val="40"/>
        </w:rPr>
        <w:t>CALL TO ACTION.</w:t>
      </w:r>
    </w:p>
    <w:p w14:paraId="45FB26B9" w14:textId="77777777" w:rsidR="00D5211B" w:rsidRDefault="00D5211B" w:rsidP="00D734EC">
      <w:pPr>
        <w:jc w:val="center"/>
        <w:rPr>
          <w:b/>
          <w:bCs/>
          <w:color w:val="FF0000"/>
          <w:sz w:val="40"/>
          <w:szCs w:val="40"/>
        </w:rPr>
      </w:pPr>
    </w:p>
    <w:p w14:paraId="0EB16A23" w14:textId="77777777" w:rsidR="00677D9A" w:rsidRDefault="00677D9A" w:rsidP="00677D9A">
      <w:pPr>
        <w:pStyle w:val="PlainText"/>
        <w:jc w:val="center"/>
        <w:rPr>
          <w:rFonts w:asciiTheme="minorHAnsi" w:hAnsiTheme="minorHAnsi" w:cstheme="minorHAnsi"/>
          <w:b/>
          <w:bCs/>
          <w:color w:val="212529"/>
          <w:sz w:val="27"/>
          <w:szCs w:val="27"/>
          <w:shd w:val="clear" w:color="auto" w:fill="FFFFFF"/>
        </w:rPr>
      </w:pPr>
      <w:r>
        <w:rPr>
          <w:rFonts w:asciiTheme="minorHAnsi" w:hAnsiTheme="minorHAnsi" w:cstheme="minorHAnsi"/>
          <w:b/>
          <w:bCs/>
          <w:color w:val="212529"/>
          <w:sz w:val="27"/>
          <w:szCs w:val="27"/>
          <w:shd w:val="clear" w:color="auto" w:fill="FFFFFF"/>
        </w:rPr>
        <w:t xml:space="preserve">Representations re: </w:t>
      </w:r>
      <w:bookmarkStart w:id="0" w:name="_Hlk191298119"/>
      <w:r>
        <w:rPr>
          <w:rFonts w:asciiTheme="minorHAnsi" w:hAnsiTheme="minorHAnsi" w:cstheme="minorHAnsi"/>
          <w:b/>
          <w:bCs/>
          <w:color w:val="212529"/>
          <w:sz w:val="27"/>
          <w:szCs w:val="27"/>
          <w:shd w:val="clear" w:color="auto" w:fill="FFFFFF"/>
        </w:rPr>
        <w:t>Amended Planning Applications</w:t>
      </w:r>
      <w:r>
        <w:rPr>
          <w:rFonts w:asciiTheme="minorHAnsi" w:hAnsiTheme="minorHAnsi" w:cstheme="minorHAnsi"/>
        </w:rPr>
        <w:t xml:space="preserve"> </w:t>
      </w:r>
      <w:r>
        <w:rPr>
          <w:rFonts w:asciiTheme="minorHAnsi" w:hAnsiTheme="minorHAnsi" w:cstheme="minorHAnsi"/>
          <w:b/>
          <w:bCs/>
          <w:color w:val="212529"/>
          <w:sz w:val="27"/>
          <w:szCs w:val="27"/>
          <w:shd w:val="clear" w:color="auto" w:fill="FFFFFF"/>
        </w:rPr>
        <w:t>P24/S2642/FUL, P24/S2652/S73, P24/S2651/DIS Submitted 09/01/2025</w:t>
      </w:r>
    </w:p>
    <w:bookmarkEnd w:id="0"/>
    <w:p w14:paraId="344CEDCE" w14:textId="77777777" w:rsidR="00E31305" w:rsidRDefault="00E31305" w:rsidP="003740F6">
      <w:pPr>
        <w:rPr>
          <w:b/>
          <w:bCs/>
          <w:color w:val="FF0000"/>
          <w:sz w:val="40"/>
          <w:szCs w:val="40"/>
        </w:rPr>
      </w:pPr>
    </w:p>
    <w:p w14:paraId="500587F0" w14:textId="235E9E0F" w:rsidR="00344ED9" w:rsidRDefault="002E5A1F" w:rsidP="002E5A1F">
      <w:pPr>
        <w:rPr>
          <w:rFonts w:ascii="Calibri" w:hAnsi="Calibri" w:cs="Calibri"/>
          <w:sz w:val="24"/>
          <w:szCs w:val="24"/>
        </w:rPr>
      </w:pPr>
      <w:r w:rsidRPr="00032376">
        <w:rPr>
          <w:rFonts w:ascii="Calibri" w:hAnsi="Calibri" w:cs="Calibri"/>
          <w:sz w:val="24"/>
          <w:szCs w:val="24"/>
        </w:rPr>
        <w:t xml:space="preserve">As you </w:t>
      </w:r>
      <w:r w:rsidR="00F96CA4" w:rsidRPr="00032376">
        <w:rPr>
          <w:rFonts w:ascii="Calibri" w:hAnsi="Calibri" w:cs="Calibri"/>
          <w:sz w:val="24"/>
          <w:szCs w:val="24"/>
        </w:rPr>
        <w:t>may</w:t>
      </w:r>
      <w:r w:rsidR="00EE74DB">
        <w:rPr>
          <w:rFonts w:ascii="Calibri" w:hAnsi="Calibri" w:cs="Calibri"/>
          <w:sz w:val="24"/>
          <w:szCs w:val="24"/>
        </w:rPr>
        <w:t xml:space="preserve"> </w:t>
      </w:r>
      <w:r w:rsidR="00F96CA4" w:rsidRPr="00032376">
        <w:rPr>
          <w:rFonts w:ascii="Calibri" w:hAnsi="Calibri" w:cs="Calibri"/>
          <w:sz w:val="24"/>
          <w:szCs w:val="24"/>
        </w:rPr>
        <w:t xml:space="preserve">be aware, Taylor Wimpey have submitted </w:t>
      </w:r>
      <w:r w:rsidR="00EE74DB">
        <w:rPr>
          <w:rFonts w:ascii="Calibri" w:hAnsi="Calibri" w:cs="Calibri"/>
          <w:sz w:val="24"/>
          <w:szCs w:val="24"/>
        </w:rPr>
        <w:t>an amended</w:t>
      </w:r>
      <w:r w:rsidR="00F96CA4" w:rsidRPr="00032376">
        <w:rPr>
          <w:rFonts w:ascii="Calibri" w:hAnsi="Calibri" w:cs="Calibri"/>
          <w:sz w:val="24"/>
          <w:szCs w:val="24"/>
        </w:rPr>
        <w:t xml:space="preserve"> application </w:t>
      </w:r>
      <w:r w:rsidR="00032376" w:rsidRPr="00032376">
        <w:rPr>
          <w:rFonts w:ascii="Calibri" w:hAnsi="Calibri" w:cs="Calibri"/>
          <w:sz w:val="24"/>
          <w:szCs w:val="24"/>
        </w:rPr>
        <w:t xml:space="preserve">for the proposed groundworks </w:t>
      </w:r>
      <w:r w:rsidR="00EE74DB">
        <w:rPr>
          <w:rFonts w:ascii="Calibri" w:hAnsi="Calibri" w:cs="Calibri"/>
          <w:sz w:val="24"/>
          <w:szCs w:val="24"/>
        </w:rPr>
        <w:t>to</w:t>
      </w:r>
      <w:r w:rsidR="00032376" w:rsidRPr="00032376">
        <w:rPr>
          <w:rFonts w:ascii="Calibri" w:hAnsi="Calibri" w:cs="Calibri"/>
          <w:sz w:val="24"/>
          <w:szCs w:val="24"/>
        </w:rPr>
        <w:t xml:space="preserve"> the Thames Farm site</w:t>
      </w:r>
      <w:r w:rsidR="00B774F1">
        <w:rPr>
          <w:rFonts w:ascii="Calibri" w:hAnsi="Calibri" w:cs="Calibri"/>
          <w:sz w:val="24"/>
          <w:szCs w:val="24"/>
        </w:rPr>
        <w:t>. The application, whilst including significant additional detai</w:t>
      </w:r>
      <w:r w:rsidR="002F3513">
        <w:rPr>
          <w:rFonts w:ascii="Calibri" w:hAnsi="Calibri" w:cs="Calibri"/>
          <w:sz w:val="24"/>
          <w:szCs w:val="24"/>
        </w:rPr>
        <w:t>l</w:t>
      </w:r>
      <w:r w:rsidR="00632375">
        <w:rPr>
          <w:rFonts w:ascii="Calibri" w:hAnsi="Calibri" w:cs="Calibri"/>
          <w:sz w:val="24"/>
          <w:szCs w:val="24"/>
        </w:rPr>
        <w:t>,</w:t>
      </w:r>
      <w:r w:rsidR="00B774F1">
        <w:rPr>
          <w:rFonts w:ascii="Calibri" w:hAnsi="Calibri" w:cs="Calibri"/>
          <w:sz w:val="24"/>
          <w:szCs w:val="24"/>
        </w:rPr>
        <w:t xml:space="preserve"> </w:t>
      </w:r>
      <w:r w:rsidR="00B62440">
        <w:rPr>
          <w:rFonts w:ascii="Calibri" w:hAnsi="Calibri" w:cs="Calibri"/>
          <w:sz w:val="24"/>
          <w:szCs w:val="24"/>
        </w:rPr>
        <w:t xml:space="preserve">does not in the opinion of TFAG and its engineering advisors </w:t>
      </w:r>
      <w:r w:rsidR="00EE74DB">
        <w:rPr>
          <w:rFonts w:ascii="Calibri" w:hAnsi="Calibri" w:cs="Calibri"/>
          <w:sz w:val="24"/>
          <w:szCs w:val="24"/>
        </w:rPr>
        <w:t xml:space="preserve">adequately </w:t>
      </w:r>
      <w:r w:rsidR="00632375">
        <w:rPr>
          <w:rFonts w:ascii="Calibri" w:hAnsi="Calibri" w:cs="Calibri"/>
          <w:sz w:val="24"/>
          <w:szCs w:val="24"/>
        </w:rPr>
        <w:t xml:space="preserve">deal with the very real danger to the aquifer below the site and the </w:t>
      </w:r>
      <w:r w:rsidR="00C316C7">
        <w:rPr>
          <w:rFonts w:ascii="Calibri" w:hAnsi="Calibri" w:cs="Calibri"/>
          <w:sz w:val="24"/>
          <w:szCs w:val="24"/>
        </w:rPr>
        <w:t>water supply to Henl</w:t>
      </w:r>
      <w:r w:rsidR="00344ED9">
        <w:rPr>
          <w:rFonts w:ascii="Calibri" w:hAnsi="Calibri" w:cs="Calibri"/>
          <w:sz w:val="24"/>
          <w:szCs w:val="24"/>
        </w:rPr>
        <w:t>e</w:t>
      </w:r>
      <w:r w:rsidR="00C316C7">
        <w:rPr>
          <w:rFonts w:ascii="Calibri" w:hAnsi="Calibri" w:cs="Calibri"/>
          <w:sz w:val="24"/>
          <w:szCs w:val="24"/>
        </w:rPr>
        <w:t>y, Shiplake, Harpsden and the surrounding area</w:t>
      </w:r>
      <w:r w:rsidR="00344ED9">
        <w:rPr>
          <w:rFonts w:ascii="Calibri" w:hAnsi="Calibri" w:cs="Calibri"/>
          <w:sz w:val="24"/>
          <w:szCs w:val="24"/>
        </w:rPr>
        <w:t>,</w:t>
      </w:r>
      <w:r w:rsidR="00C316C7">
        <w:rPr>
          <w:rFonts w:ascii="Calibri" w:hAnsi="Calibri" w:cs="Calibri"/>
          <w:sz w:val="24"/>
          <w:szCs w:val="24"/>
        </w:rPr>
        <w:t xml:space="preserve"> which i</w:t>
      </w:r>
      <w:r w:rsidR="00EE74DB">
        <w:rPr>
          <w:rFonts w:ascii="Calibri" w:hAnsi="Calibri" w:cs="Calibri"/>
          <w:sz w:val="24"/>
          <w:szCs w:val="24"/>
        </w:rPr>
        <w:t>s</w:t>
      </w:r>
      <w:r w:rsidR="00C316C7">
        <w:rPr>
          <w:rFonts w:ascii="Calibri" w:hAnsi="Calibri" w:cs="Calibri"/>
          <w:sz w:val="24"/>
          <w:szCs w:val="24"/>
        </w:rPr>
        <w:t xml:space="preserve"> the water supply to approx</w:t>
      </w:r>
      <w:r w:rsidR="002F3513">
        <w:rPr>
          <w:rFonts w:ascii="Calibri" w:hAnsi="Calibri" w:cs="Calibri"/>
          <w:sz w:val="24"/>
          <w:szCs w:val="24"/>
        </w:rPr>
        <w:t>imately 50,000 people.</w:t>
      </w:r>
    </w:p>
    <w:p w14:paraId="5FC8A812" w14:textId="513EED76" w:rsidR="00344ED9" w:rsidRDefault="00344ED9" w:rsidP="002E5A1F">
      <w:pPr>
        <w:rPr>
          <w:rFonts w:ascii="Calibri" w:hAnsi="Calibri" w:cs="Calibri"/>
          <w:sz w:val="24"/>
          <w:szCs w:val="24"/>
        </w:rPr>
      </w:pPr>
      <w:r>
        <w:rPr>
          <w:rFonts w:ascii="Calibri" w:hAnsi="Calibri" w:cs="Calibri"/>
          <w:sz w:val="24"/>
          <w:szCs w:val="24"/>
        </w:rPr>
        <w:t xml:space="preserve">Over the last 5 years </w:t>
      </w:r>
      <w:r w:rsidR="00AA7172">
        <w:rPr>
          <w:rFonts w:ascii="Calibri" w:hAnsi="Calibri" w:cs="Calibri"/>
          <w:sz w:val="24"/>
          <w:szCs w:val="24"/>
        </w:rPr>
        <w:t xml:space="preserve">TFAG has called on the support of the local community to send objections to the </w:t>
      </w:r>
      <w:r w:rsidR="001973D8">
        <w:rPr>
          <w:rFonts w:ascii="Calibri" w:hAnsi="Calibri" w:cs="Calibri"/>
          <w:sz w:val="24"/>
          <w:szCs w:val="24"/>
        </w:rPr>
        <w:t xml:space="preserve">planning department at SODC in order to </w:t>
      </w:r>
      <w:r w:rsidR="00A963AE">
        <w:rPr>
          <w:rFonts w:ascii="Calibri" w:hAnsi="Calibri" w:cs="Calibri"/>
          <w:sz w:val="24"/>
          <w:szCs w:val="24"/>
        </w:rPr>
        <w:t xml:space="preserve">express the concern </w:t>
      </w:r>
      <w:r w:rsidR="00EE74DB">
        <w:rPr>
          <w:rFonts w:ascii="Calibri" w:hAnsi="Calibri" w:cs="Calibri"/>
          <w:sz w:val="24"/>
          <w:szCs w:val="24"/>
        </w:rPr>
        <w:t>over various surface water disposal strategies and</w:t>
      </w:r>
      <w:r w:rsidR="006C76A1">
        <w:rPr>
          <w:rFonts w:ascii="Calibri" w:hAnsi="Calibri" w:cs="Calibri"/>
          <w:sz w:val="24"/>
          <w:szCs w:val="24"/>
        </w:rPr>
        <w:t xml:space="preserve"> </w:t>
      </w:r>
      <w:r w:rsidR="00EE74DB">
        <w:rPr>
          <w:rFonts w:ascii="Calibri" w:hAnsi="Calibri" w:cs="Calibri"/>
          <w:sz w:val="24"/>
          <w:szCs w:val="24"/>
        </w:rPr>
        <w:t>also</w:t>
      </w:r>
      <w:r w:rsidR="00A963AE">
        <w:rPr>
          <w:rFonts w:ascii="Calibri" w:hAnsi="Calibri" w:cs="Calibri"/>
          <w:sz w:val="24"/>
          <w:szCs w:val="24"/>
        </w:rPr>
        <w:t xml:space="preserve"> filling the </w:t>
      </w:r>
      <w:r w:rsidR="00207793">
        <w:rPr>
          <w:rFonts w:ascii="Calibri" w:hAnsi="Calibri" w:cs="Calibri"/>
          <w:sz w:val="24"/>
          <w:szCs w:val="24"/>
        </w:rPr>
        <w:t xml:space="preserve">voids </w:t>
      </w:r>
      <w:r w:rsidR="00142067">
        <w:rPr>
          <w:rFonts w:ascii="Calibri" w:hAnsi="Calibri" w:cs="Calibri"/>
          <w:sz w:val="24"/>
          <w:szCs w:val="24"/>
        </w:rPr>
        <w:t>under the Tham</w:t>
      </w:r>
      <w:r w:rsidR="00EE74DB">
        <w:rPr>
          <w:rFonts w:ascii="Calibri" w:hAnsi="Calibri" w:cs="Calibri"/>
          <w:sz w:val="24"/>
          <w:szCs w:val="24"/>
        </w:rPr>
        <w:t>e</w:t>
      </w:r>
      <w:r w:rsidR="00142067">
        <w:rPr>
          <w:rFonts w:ascii="Calibri" w:hAnsi="Calibri" w:cs="Calibri"/>
          <w:sz w:val="24"/>
          <w:szCs w:val="24"/>
        </w:rPr>
        <w:t xml:space="preserve">s Farm site with concrete as it is impossible to be </w:t>
      </w:r>
      <w:r w:rsidR="008724D5">
        <w:rPr>
          <w:rFonts w:ascii="Calibri" w:hAnsi="Calibri" w:cs="Calibri"/>
          <w:sz w:val="24"/>
          <w:szCs w:val="24"/>
        </w:rPr>
        <w:t>sure of the outcome of what could be huge environmental damage as well as a loss of our very precious</w:t>
      </w:r>
      <w:r w:rsidR="006C76A1">
        <w:rPr>
          <w:rFonts w:ascii="Calibri" w:hAnsi="Calibri" w:cs="Calibri"/>
          <w:sz w:val="24"/>
          <w:szCs w:val="24"/>
        </w:rPr>
        <w:t>,</w:t>
      </w:r>
      <w:r w:rsidR="008724D5">
        <w:rPr>
          <w:rFonts w:ascii="Calibri" w:hAnsi="Calibri" w:cs="Calibri"/>
          <w:sz w:val="24"/>
          <w:szCs w:val="24"/>
        </w:rPr>
        <w:t xml:space="preserve"> and only water supply.</w:t>
      </w:r>
    </w:p>
    <w:p w14:paraId="4F986F07" w14:textId="6236434C" w:rsidR="00E24DB2" w:rsidRDefault="00452AFB" w:rsidP="002E5A1F">
      <w:pPr>
        <w:rPr>
          <w:rFonts w:ascii="Calibri" w:hAnsi="Calibri" w:cs="Calibri"/>
          <w:sz w:val="24"/>
          <w:szCs w:val="24"/>
        </w:rPr>
      </w:pPr>
      <w:r>
        <w:rPr>
          <w:rFonts w:ascii="Calibri" w:hAnsi="Calibri" w:cs="Calibri"/>
          <w:sz w:val="24"/>
          <w:szCs w:val="24"/>
        </w:rPr>
        <w:t>All of the</w:t>
      </w:r>
      <w:r w:rsidR="00E10B53">
        <w:rPr>
          <w:rFonts w:ascii="Calibri" w:hAnsi="Calibri" w:cs="Calibri"/>
          <w:sz w:val="24"/>
          <w:szCs w:val="24"/>
        </w:rPr>
        <w:t xml:space="preserve"> objections </w:t>
      </w:r>
      <w:r>
        <w:rPr>
          <w:rFonts w:ascii="Calibri" w:hAnsi="Calibri" w:cs="Calibri"/>
          <w:sz w:val="24"/>
          <w:szCs w:val="24"/>
        </w:rPr>
        <w:t xml:space="preserve">forwarded to SODC </w:t>
      </w:r>
      <w:r w:rsidR="00BA0228">
        <w:rPr>
          <w:rFonts w:ascii="Calibri" w:hAnsi="Calibri" w:cs="Calibri"/>
          <w:sz w:val="24"/>
          <w:szCs w:val="24"/>
        </w:rPr>
        <w:t xml:space="preserve">regarding </w:t>
      </w:r>
      <w:r w:rsidR="00E10B53">
        <w:rPr>
          <w:rFonts w:ascii="Calibri" w:hAnsi="Calibri" w:cs="Calibri"/>
          <w:sz w:val="24"/>
          <w:szCs w:val="24"/>
        </w:rPr>
        <w:t xml:space="preserve">the previous applications submitted </w:t>
      </w:r>
      <w:r>
        <w:rPr>
          <w:rFonts w:ascii="Calibri" w:hAnsi="Calibri" w:cs="Calibri"/>
          <w:sz w:val="24"/>
          <w:szCs w:val="24"/>
        </w:rPr>
        <w:t>by Taylor Wimpey</w:t>
      </w:r>
      <w:r w:rsidR="00BA0228">
        <w:rPr>
          <w:rFonts w:ascii="Calibri" w:hAnsi="Calibri" w:cs="Calibri"/>
          <w:sz w:val="24"/>
          <w:szCs w:val="24"/>
        </w:rPr>
        <w:t xml:space="preserve"> have been important</w:t>
      </w:r>
      <w:r w:rsidR="00E24DB2">
        <w:rPr>
          <w:rFonts w:ascii="Calibri" w:hAnsi="Calibri" w:cs="Calibri"/>
          <w:sz w:val="24"/>
          <w:szCs w:val="24"/>
        </w:rPr>
        <w:t xml:space="preserve">, but we are now at the stage whereby SODC will for the first time be considering </w:t>
      </w:r>
      <w:r w:rsidR="00EE74DB">
        <w:rPr>
          <w:rFonts w:ascii="Calibri" w:hAnsi="Calibri" w:cs="Calibri"/>
          <w:sz w:val="24"/>
          <w:szCs w:val="24"/>
        </w:rPr>
        <w:t xml:space="preserve">a complete new Planning Application </w:t>
      </w:r>
      <w:r w:rsidR="00E24DB2">
        <w:rPr>
          <w:rFonts w:ascii="Calibri" w:hAnsi="Calibri" w:cs="Calibri"/>
          <w:sz w:val="24"/>
          <w:szCs w:val="24"/>
        </w:rPr>
        <w:t xml:space="preserve">in detail </w:t>
      </w:r>
      <w:r w:rsidR="00EE74DB">
        <w:rPr>
          <w:rFonts w:ascii="Calibri" w:hAnsi="Calibri" w:cs="Calibri"/>
          <w:sz w:val="24"/>
          <w:szCs w:val="24"/>
        </w:rPr>
        <w:t xml:space="preserve">regarding </w:t>
      </w:r>
      <w:r w:rsidR="00E24DB2">
        <w:rPr>
          <w:rFonts w:ascii="Calibri" w:hAnsi="Calibri" w:cs="Calibri"/>
          <w:sz w:val="24"/>
          <w:szCs w:val="24"/>
        </w:rPr>
        <w:t xml:space="preserve">the suitability of the proposed groundworks and inherent dangers they present. </w:t>
      </w:r>
    </w:p>
    <w:p w14:paraId="78E102FB" w14:textId="77777777" w:rsidR="00EE74DB" w:rsidRDefault="00E24DB2" w:rsidP="002E5A1F">
      <w:pPr>
        <w:rPr>
          <w:rFonts w:ascii="Calibri" w:hAnsi="Calibri" w:cs="Calibri"/>
          <w:sz w:val="24"/>
          <w:szCs w:val="24"/>
        </w:rPr>
      </w:pPr>
      <w:r>
        <w:rPr>
          <w:rFonts w:ascii="Calibri" w:hAnsi="Calibri" w:cs="Calibri"/>
          <w:sz w:val="24"/>
          <w:szCs w:val="24"/>
        </w:rPr>
        <w:t xml:space="preserve">Therefore it is vital that SODC </w:t>
      </w:r>
      <w:r w:rsidR="000C6EBF">
        <w:rPr>
          <w:rFonts w:ascii="Calibri" w:hAnsi="Calibri" w:cs="Calibri"/>
          <w:sz w:val="24"/>
          <w:szCs w:val="24"/>
        </w:rPr>
        <w:t>receive as many letters of objection</w:t>
      </w:r>
      <w:r w:rsidR="00EE74DB">
        <w:rPr>
          <w:rFonts w:ascii="Calibri" w:hAnsi="Calibri" w:cs="Calibri"/>
          <w:sz w:val="24"/>
          <w:szCs w:val="24"/>
        </w:rPr>
        <w:t xml:space="preserve"> as possible</w:t>
      </w:r>
      <w:r w:rsidR="000C6EBF">
        <w:rPr>
          <w:rFonts w:ascii="Calibri" w:hAnsi="Calibri" w:cs="Calibri"/>
          <w:sz w:val="24"/>
          <w:szCs w:val="24"/>
        </w:rPr>
        <w:t xml:space="preserve">. </w:t>
      </w:r>
    </w:p>
    <w:p w14:paraId="5495DACA" w14:textId="0C5A8BC8" w:rsidR="00EE74DB" w:rsidRDefault="000C6EBF" w:rsidP="002E5A1F">
      <w:pPr>
        <w:rPr>
          <w:rFonts w:ascii="Calibri" w:hAnsi="Calibri" w:cs="Calibri"/>
          <w:sz w:val="24"/>
          <w:szCs w:val="24"/>
        </w:rPr>
      </w:pPr>
      <w:r>
        <w:rPr>
          <w:rFonts w:ascii="Calibri" w:hAnsi="Calibri" w:cs="Calibri"/>
          <w:sz w:val="24"/>
          <w:szCs w:val="24"/>
        </w:rPr>
        <w:t xml:space="preserve">Please can you send </w:t>
      </w:r>
      <w:r w:rsidR="00555425">
        <w:rPr>
          <w:rFonts w:ascii="Calibri" w:hAnsi="Calibri" w:cs="Calibri"/>
          <w:sz w:val="24"/>
          <w:szCs w:val="24"/>
        </w:rPr>
        <w:t xml:space="preserve">letters of objection quoting the application </w:t>
      </w:r>
      <w:r w:rsidR="000D4FB1">
        <w:rPr>
          <w:rFonts w:ascii="Calibri" w:hAnsi="Calibri" w:cs="Calibri"/>
          <w:sz w:val="24"/>
          <w:szCs w:val="24"/>
        </w:rPr>
        <w:t>reference</w:t>
      </w:r>
      <w:r w:rsidR="00EE74DB">
        <w:rPr>
          <w:rFonts w:ascii="Calibri" w:hAnsi="Calibri" w:cs="Calibri"/>
          <w:sz w:val="24"/>
          <w:szCs w:val="24"/>
        </w:rPr>
        <w:t>s</w:t>
      </w:r>
      <w:r w:rsidR="000D4FB1">
        <w:rPr>
          <w:rFonts w:ascii="Calibri" w:hAnsi="Calibri" w:cs="Calibri"/>
          <w:sz w:val="24"/>
          <w:szCs w:val="24"/>
        </w:rPr>
        <w:t xml:space="preserve"> </w:t>
      </w:r>
      <w:r w:rsidR="006C76A1">
        <w:rPr>
          <w:rFonts w:ascii="Calibri" w:hAnsi="Calibri" w:cs="Calibri"/>
          <w:sz w:val="24"/>
          <w:szCs w:val="24"/>
        </w:rPr>
        <w:t xml:space="preserve">as soon as possible, and ideally </w:t>
      </w:r>
      <w:r w:rsidR="003B53BC">
        <w:rPr>
          <w:rFonts w:ascii="Calibri" w:hAnsi="Calibri" w:cs="Calibri"/>
          <w:sz w:val="24"/>
          <w:szCs w:val="24"/>
        </w:rPr>
        <w:t>by the end of this week</w:t>
      </w:r>
      <w:r w:rsidR="006C76A1">
        <w:rPr>
          <w:rFonts w:ascii="Calibri" w:hAnsi="Calibri" w:cs="Calibri"/>
          <w:sz w:val="24"/>
          <w:szCs w:val="24"/>
        </w:rPr>
        <w:t>/weekend</w:t>
      </w:r>
    </w:p>
    <w:p w14:paraId="2FA72408" w14:textId="435F386F" w:rsidR="00985DF2" w:rsidRDefault="003B53BC" w:rsidP="002E5A1F">
      <w:pPr>
        <w:rPr>
          <w:rFonts w:ascii="Calibri" w:hAnsi="Calibri" w:cs="Calibri"/>
          <w:sz w:val="24"/>
          <w:szCs w:val="24"/>
        </w:rPr>
      </w:pPr>
      <w:r>
        <w:rPr>
          <w:rFonts w:ascii="Calibri" w:hAnsi="Calibri" w:cs="Calibri"/>
          <w:sz w:val="24"/>
          <w:szCs w:val="24"/>
        </w:rPr>
        <w:t xml:space="preserve">Apologies for the </w:t>
      </w:r>
      <w:r w:rsidR="00EE74DB">
        <w:rPr>
          <w:rFonts w:ascii="Calibri" w:hAnsi="Calibri" w:cs="Calibri"/>
          <w:sz w:val="24"/>
          <w:szCs w:val="24"/>
        </w:rPr>
        <w:t>short</w:t>
      </w:r>
      <w:r>
        <w:rPr>
          <w:rFonts w:ascii="Calibri" w:hAnsi="Calibri" w:cs="Calibri"/>
          <w:sz w:val="24"/>
          <w:szCs w:val="24"/>
        </w:rPr>
        <w:t xml:space="preserve"> notice</w:t>
      </w:r>
      <w:r w:rsidR="00EE74DB">
        <w:rPr>
          <w:rFonts w:ascii="Calibri" w:hAnsi="Calibri" w:cs="Calibri"/>
          <w:sz w:val="24"/>
          <w:szCs w:val="24"/>
        </w:rPr>
        <w:t>,</w:t>
      </w:r>
      <w:r>
        <w:rPr>
          <w:rFonts w:ascii="Calibri" w:hAnsi="Calibri" w:cs="Calibri"/>
          <w:sz w:val="24"/>
          <w:szCs w:val="24"/>
        </w:rPr>
        <w:t xml:space="preserve"> but the amount of work and advice from our advisors has taken </w:t>
      </w:r>
      <w:r w:rsidR="0020681C">
        <w:rPr>
          <w:rFonts w:ascii="Calibri" w:hAnsi="Calibri" w:cs="Calibri"/>
          <w:sz w:val="24"/>
          <w:szCs w:val="24"/>
        </w:rPr>
        <w:t xml:space="preserve">far longer </w:t>
      </w:r>
      <w:r w:rsidR="00EE74DB">
        <w:rPr>
          <w:rFonts w:ascii="Calibri" w:hAnsi="Calibri" w:cs="Calibri"/>
          <w:sz w:val="24"/>
          <w:szCs w:val="24"/>
        </w:rPr>
        <w:t xml:space="preserve">than expected </w:t>
      </w:r>
      <w:r w:rsidR="0020681C">
        <w:rPr>
          <w:rFonts w:ascii="Calibri" w:hAnsi="Calibri" w:cs="Calibri"/>
          <w:sz w:val="24"/>
          <w:szCs w:val="24"/>
        </w:rPr>
        <w:t xml:space="preserve">due to the </w:t>
      </w:r>
      <w:r w:rsidR="006C76A1">
        <w:rPr>
          <w:rFonts w:ascii="Calibri" w:hAnsi="Calibri" w:cs="Calibri"/>
          <w:sz w:val="24"/>
          <w:szCs w:val="24"/>
        </w:rPr>
        <w:t>volume</w:t>
      </w:r>
      <w:r w:rsidR="00EE74DB">
        <w:rPr>
          <w:rFonts w:ascii="Calibri" w:hAnsi="Calibri" w:cs="Calibri"/>
          <w:sz w:val="24"/>
          <w:szCs w:val="24"/>
        </w:rPr>
        <w:t xml:space="preserve"> of new information that has had to be reviewed, and to then </w:t>
      </w:r>
      <w:r w:rsidR="0020681C">
        <w:rPr>
          <w:rFonts w:ascii="Calibri" w:hAnsi="Calibri" w:cs="Calibri"/>
          <w:sz w:val="24"/>
          <w:szCs w:val="24"/>
        </w:rPr>
        <w:t>formulate a professional and robust response.</w:t>
      </w:r>
      <w:r w:rsidR="008724D5">
        <w:rPr>
          <w:rFonts w:ascii="Calibri" w:hAnsi="Calibri" w:cs="Calibri"/>
          <w:sz w:val="24"/>
          <w:szCs w:val="24"/>
        </w:rPr>
        <w:t xml:space="preserve"> </w:t>
      </w:r>
    </w:p>
    <w:p w14:paraId="2C4B98AD" w14:textId="7E253852" w:rsidR="003740F6" w:rsidRDefault="003740F6" w:rsidP="002E5A1F">
      <w:pPr>
        <w:rPr>
          <w:rFonts w:ascii="Calibri" w:hAnsi="Calibri" w:cs="Calibri"/>
          <w:sz w:val="24"/>
          <w:szCs w:val="24"/>
        </w:rPr>
      </w:pPr>
      <w:r>
        <w:rPr>
          <w:rFonts w:ascii="Calibri" w:hAnsi="Calibri" w:cs="Calibri"/>
          <w:sz w:val="24"/>
          <w:szCs w:val="24"/>
        </w:rPr>
        <w:t xml:space="preserve">A boiler plate </w:t>
      </w:r>
      <w:r w:rsidR="00B41195">
        <w:rPr>
          <w:rFonts w:ascii="Calibri" w:hAnsi="Calibri" w:cs="Calibri"/>
          <w:sz w:val="24"/>
          <w:szCs w:val="24"/>
        </w:rPr>
        <w:t>mail/letter is outlined below.</w:t>
      </w:r>
    </w:p>
    <w:p w14:paraId="4E938FEB" w14:textId="77777777" w:rsidR="006C76A1" w:rsidRDefault="00B41195" w:rsidP="006C76A1">
      <w:pPr>
        <w:rPr>
          <w:rFonts w:ascii="Calibri" w:hAnsi="Calibri" w:cs="Calibri"/>
          <w:sz w:val="24"/>
          <w:szCs w:val="24"/>
        </w:rPr>
      </w:pPr>
      <w:r>
        <w:rPr>
          <w:rFonts w:ascii="Calibri" w:hAnsi="Calibri" w:cs="Calibri"/>
          <w:sz w:val="24"/>
          <w:szCs w:val="24"/>
        </w:rPr>
        <w:t>Thank you for your support.</w:t>
      </w:r>
      <w:r w:rsidR="006C76A1" w:rsidRPr="006C76A1">
        <w:rPr>
          <w:rFonts w:ascii="Calibri" w:hAnsi="Calibri" w:cs="Calibri"/>
          <w:sz w:val="24"/>
          <w:szCs w:val="24"/>
        </w:rPr>
        <w:t xml:space="preserve"> </w:t>
      </w:r>
    </w:p>
    <w:p w14:paraId="4B758918" w14:textId="0D995661" w:rsidR="006C76A1" w:rsidRPr="00032376" w:rsidRDefault="006C76A1" w:rsidP="006C76A1">
      <w:pPr>
        <w:rPr>
          <w:rFonts w:ascii="Calibri" w:hAnsi="Calibri" w:cs="Calibri"/>
          <w:sz w:val="24"/>
          <w:szCs w:val="24"/>
        </w:rPr>
      </w:pPr>
      <w:r>
        <w:rPr>
          <w:rFonts w:ascii="Calibri" w:hAnsi="Calibri" w:cs="Calibri"/>
          <w:sz w:val="24"/>
          <w:szCs w:val="24"/>
        </w:rPr>
        <w:t>TFAG.</w:t>
      </w:r>
    </w:p>
    <w:p w14:paraId="2229BDE2" w14:textId="771945CB" w:rsidR="00B41195" w:rsidRDefault="00B41195" w:rsidP="002E5A1F">
      <w:pPr>
        <w:rPr>
          <w:rFonts w:ascii="Calibri" w:hAnsi="Calibri" w:cs="Calibri"/>
          <w:sz w:val="24"/>
          <w:szCs w:val="24"/>
        </w:rPr>
      </w:pPr>
    </w:p>
    <w:p w14:paraId="4EA35634" w14:textId="77777777" w:rsidR="00B41195" w:rsidRDefault="00B41195" w:rsidP="002E5A1F">
      <w:pPr>
        <w:rPr>
          <w:rFonts w:ascii="Calibri" w:hAnsi="Calibri" w:cs="Calibri"/>
          <w:sz w:val="24"/>
          <w:szCs w:val="24"/>
        </w:rPr>
      </w:pPr>
    </w:p>
    <w:p w14:paraId="40CE8E2D" w14:textId="3CD439D5" w:rsidR="000851CA" w:rsidRDefault="00D26FA5" w:rsidP="00D734EC">
      <w:pPr>
        <w:jc w:val="center"/>
        <w:rPr>
          <w:b/>
          <w:bCs/>
          <w:sz w:val="28"/>
          <w:szCs w:val="28"/>
        </w:rPr>
      </w:pPr>
      <w:r>
        <w:rPr>
          <w:b/>
          <w:bCs/>
          <w:sz w:val="28"/>
          <w:szCs w:val="28"/>
        </w:rPr>
        <w:t>Address for objections;</w:t>
      </w:r>
    </w:p>
    <w:p w14:paraId="1638946F" w14:textId="77777777" w:rsidR="00D26FA5" w:rsidRDefault="00D26FA5" w:rsidP="00D734EC">
      <w:pPr>
        <w:jc w:val="center"/>
        <w:rPr>
          <w:b/>
          <w:bCs/>
          <w:sz w:val="28"/>
          <w:szCs w:val="28"/>
        </w:rPr>
      </w:pPr>
    </w:p>
    <w:p w14:paraId="74DC4B3A" w14:textId="1774FABD" w:rsidR="00D26FA5" w:rsidRDefault="00D26FA5" w:rsidP="00D26FA5">
      <w:pPr>
        <w:rPr>
          <w:b/>
          <w:bCs/>
          <w:sz w:val="28"/>
          <w:szCs w:val="28"/>
        </w:rPr>
      </w:pPr>
      <w:r>
        <w:rPr>
          <w:b/>
          <w:bCs/>
          <w:sz w:val="28"/>
          <w:szCs w:val="28"/>
        </w:rPr>
        <w:t>SODC;</w:t>
      </w:r>
    </w:p>
    <w:p w14:paraId="722A1847" w14:textId="77777777" w:rsidR="001A48FF" w:rsidRDefault="001A48FF" w:rsidP="001A48FF">
      <w:pPr>
        <w:pStyle w:val="PlainText"/>
        <w:rPr>
          <w:rFonts w:asciiTheme="minorHAnsi" w:hAnsiTheme="minorHAnsi" w:cstheme="minorHAnsi"/>
          <w:b/>
          <w:bCs/>
          <w:color w:val="212529"/>
          <w:sz w:val="27"/>
          <w:szCs w:val="27"/>
          <w:shd w:val="clear" w:color="auto" w:fill="FFFFFF"/>
        </w:rPr>
      </w:pPr>
      <w:r>
        <w:rPr>
          <w:rFonts w:asciiTheme="minorHAnsi" w:hAnsiTheme="minorHAnsi" w:cstheme="minorHAnsi"/>
          <w:b/>
          <w:bCs/>
          <w:color w:val="212529"/>
          <w:sz w:val="27"/>
          <w:szCs w:val="27"/>
          <w:shd w:val="clear" w:color="auto" w:fill="FFFFFF"/>
        </w:rPr>
        <w:t>Amended Planning Applications</w:t>
      </w:r>
      <w:r>
        <w:rPr>
          <w:rFonts w:asciiTheme="minorHAnsi" w:hAnsiTheme="minorHAnsi" w:cstheme="minorHAnsi"/>
        </w:rPr>
        <w:t xml:space="preserve"> </w:t>
      </w:r>
      <w:r>
        <w:rPr>
          <w:rFonts w:asciiTheme="minorHAnsi" w:hAnsiTheme="minorHAnsi" w:cstheme="minorHAnsi"/>
          <w:b/>
          <w:bCs/>
          <w:color w:val="212529"/>
          <w:sz w:val="27"/>
          <w:szCs w:val="27"/>
          <w:shd w:val="clear" w:color="auto" w:fill="FFFFFF"/>
        </w:rPr>
        <w:t>P24/S2642/FUL, P24/S2652/S73, P24/S2651/DIS Submitted 09/01/2025</w:t>
      </w:r>
    </w:p>
    <w:p w14:paraId="48C4A183" w14:textId="77777777" w:rsidR="001A48FF" w:rsidRDefault="001A48FF" w:rsidP="00D26FA5">
      <w:pPr>
        <w:rPr>
          <w:b/>
          <w:bCs/>
          <w:sz w:val="28"/>
          <w:szCs w:val="28"/>
        </w:rPr>
      </w:pPr>
    </w:p>
    <w:p w14:paraId="24EF6941" w14:textId="77777777" w:rsidR="0014758C" w:rsidRDefault="0014758C" w:rsidP="0014758C">
      <w:pPr>
        <w:rPr>
          <w:rFonts w:ascii="Arial" w:hAnsi="Arial" w:cs="Arial"/>
          <w:b/>
          <w:bCs/>
          <w:sz w:val="24"/>
          <w:szCs w:val="24"/>
          <w:lang w:eastAsia="en-GB"/>
          <w14:ligatures w14:val="none"/>
        </w:rPr>
      </w:pPr>
      <w:r>
        <w:rPr>
          <w:rFonts w:ascii="Arial" w:hAnsi="Arial" w:cs="Arial"/>
          <w:b/>
          <w:bCs/>
          <w:sz w:val="24"/>
          <w:szCs w:val="24"/>
          <w:lang w:eastAsia="en-GB"/>
          <w14:ligatures w14:val="none"/>
        </w:rPr>
        <w:t>Emma Bowerman</w:t>
      </w:r>
    </w:p>
    <w:p w14:paraId="0FA59D23" w14:textId="77777777" w:rsidR="0014758C" w:rsidRDefault="0014758C" w:rsidP="0014758C">
      <w:pPr>
        <w:rPr>
          <w:rFonts w:ascii="Arial" w:hAnsi="Arial" w:cs="Arial"/>
          <w:sz w:val="24"/>
          <w:szCs w:val="24"/>
          <w:lang w:eastAsia="en-GB"/>
          <w14:ligatures w14:val="none"/>
        </w:rPr>
      </w:pPr>
      <w:r>
        <w:rPr>
          <w:rFonts w:ascii="Arial" w:hAnsi="Arial" w:cs="Arial"/>
          <w:sz w:val="24"/>
          <w:szCs w:val="24"/>
          <w:lang w:eastAsia="en-GB"/>
          <w14:ligatures w14:val="none"/>
        </w:rPr>
        <w:t>Principal Major Applications Officer</w:t>
      </w:r>
    </w:p>
    <w:p w14:paraId="5F89F5DE" w14:textId="77777777" w:rsidR="0014758C" w:rsidRDefault="0014758C" w:rsidP="0014758C">
      <w:pPr>
        <w:rPr>
          <w:rFonts w:ascii="Arial" w:hAnsi="Arial" w:cs="Arial"/>
          <w:sz w:val="24"/>
          <w:szCs w:val="24"/>
          <w:lang w:eastAsia="en-GB"/>
          <w14:ligatures w14:val="none"/>
        </w:rPr>
      </w:pPr>
      <w:r>
        <w:rPr>
          <w:rFonts w:ascii="Arial" w:hAnsi="Arial" w:cs="Arial"/>
          <w:sz w:val="24"/>
          <w:szCs w:val="24"/>
          <w:lang w:eastAsia="en-GB"/>
          <w14:ligatures w14:val="none"/>
        </w:rPr>
        <w:t>Planning Services</w:t>
      </w:r>
    </w:p>
    <w:p w14:paraId="4AAA41A8" w14:textId="77777777" w:rsidR="0014758C" w:rsidRDefault="0014758C" w:rsidP="0014758C">
      <w:pPr>
        <w:rPr>
          <w:rFonts w:ascii="Arial" w:hAnsi="Arial" w:cs="Arial"/>
          <w:sz w:val="24"/>
          <w:szCs w:val="24"/>
          <w:lang w:eastAsia="en-GB"/>
          <w14:ligatures w14:val="none"/>
        </w:rPr>
      </w:pPr>
      <w:r>
        <w:rPr>
          <w:rFonts w:ascii="Arial" w:hAnsi="Arial" w:cs="Arial"/>
          <w:sz w:val="24"/>
          <w:szCs w:val="24"/>
          <w:lang w:eastAsia="en-GB"/>
          <w14:ligatures w14:val="none"/>
        </w:rPr>
        <w:t>South Oxfordshire and Vale of White Horse District Councils</w:t>
      </w:r>
    </w:p>
    <w:p w14:paraId="00A5951D" w14:textId="77777777" w:rsidR="0014758C" w:rsidRDefault="0014758C" w:rsidP="0014758C">
      <w:pPr>
        <w:rPr>
          <w:rFonts w:ascii="Arial" w:hAnsi="Arial" w:cs="Arial"/>
          <w:sz w:val="24"/>
          <w:szCs w:val="24"/>
          <w:lang w:eastAsia="en-GB"/>
          <w14:ligatures w14:val="none"/>
        </w:rPr>
      </w:pPr>
      <w:r>
        <w:rPr>
          <w:rFonts w:ascii="Arial" w:hAnsi="Arial" w:cs="Arial"/>
          <w:sz w:val="24"/>
          <w:szCs w:val="24"/>
          <w:lang w:eastAsia="en-GB"/>
          <w14:ligatures w14:val="none"/>
        </w:rPr>
        <w:t>01235 422600</w:t>
      </w:r>
    </w:p>
    <w:p w14:paraId="6B562D29" w14:textId="2CF2AE5C" w:rsidR="0014758C" w:rsidRPr="00135B6F" w:rsidRDefault="00135B6F" w:rsidP="0014758C">
      <w:pPr>
        <w:rPr>
          <w:rFonts w:ascii="Arial" w:hAnsi="Arial" w:cs="Arial"/>
          <w:b/>
          <w:bCs/>
          <w:sz w:val="24"/>
          <w:szCs w:val="24"/>
          <w:lang w:eastAsia="en-GB"/>
          <w14:ligatures w14:val="none"/>
        </w:rPr>
      </w:pPr>
      <w:r w:rsidRPr="00135B6F">
        <w:rPr>
          <w:rFonts w:ascii="Arial" w:hAnsi="Arial" w:cs="Arial"/>
          <w:b/>
          <w:bCs/>
          <w:sz w:val="24"/>
          <w:szCs w:val="24"/>
          <w:lang w:eastAsia="en-GB"/>
          <w14:ligatures w14:val="none"/>
        </w:rPr>
        <w:t>E</w:t>
      </w:r>
      <w:r w:rsidR="00986980" w:rsidRPr="00135B6F">
        <w:rPr>
          <w:rFonts w:ascii="Arial" w:hAnsi="Arial" w:cs="Arial"/>
          <w:b/>
          <w:bCs/>
          <w:sz w:val="24"/>
          <w:szCs w:val="24"/>
          <w:lang w:eastAsia="en-GB"/>
          <w14:ligatures w14:val="none"/>
        </w:rPr>
        <w:t>mma.bowerman@southandvale.gov.uk</w:t>
      </w:r>
    </w:p>
    <w:p w14:paraId="799E7682" w14:textId="4B92CE4B" w:rsidR="00D26FA5" w:rsidRDefault="00135B6F" w:rsidP="00D26FA5">
      <w:pPr>
        <w:rPr>
          <w:b/>
          <w:bCs/>
          <w:sz w:val="28"/>
          <w:szCs w:val="28"/>
        </w:rPr>
      </w:pPr>
      <w:r w:rsidRPr="00135B6F">
        <w:rPr>
          <w:b/>
          <w:bCs/>
          <w:sz w:val="28"/>
          <w:szCs w:val="28"/>
        </w:rPr>
        <w:t>planning@southoxon.gov.uk</w:t>
      </w:r>
    </w:p>
    <w:p w14:paraId="4D3E9C80" w14:textId="77777777" w:rsidR="00D26FA5" w:rsidRDefault="00D26FA5" w:rsidP="00D26FA5">
      <w:pPr>
        <w:rPr>
          <w:b/>
          <w:bCs/>
          <w:sz w:val="28"/>
          <w:szCs w:val="28"/>
        </w:rPr>
      </w:pPr>
    </w:p>
    <w:p w14:paraId="7A555E5E" w14:textId="77777777" w:rsidR="00D26FA5" w:rsidRDefault="00D26FA5" w:rsidP="00D26FA5">
      <w:pPr>
        <w:rPr>
          <w:b/>
          <w:bCs/>
          <w:sz w:val="28"/>
          <w:szCs w:val="28"/>
        </w:rPr>
      </w:pPr>
    </w:p>
    <w:p w14:paraId="3000CAAA" w14:textId="77777777" w:rsidR="00D26FA5" w:rsidRDefault="00D26FA5" w:rsidP="00D26FA5">
      <w:pPr>
        <w:rPr>
          <w:b/>
          <w:bCs/>
          <w:sz w:val="28"/>
          <w:szCs w:val="28"/>
        </w:rPr>
      </w:pPr>
    </w:p>
    <w:p w14:paraId="2C1940DF" w14:textId="77777777" w:rsidR="000851CA" w:rsidRDefault="000851CA" w:rsidP="00D734EC">
      <w:pPr>
        <w:jc w:val="center"/>
        <w:rPr>
          <w:b/>
          <w:bCs/>
          <w:sz w:val="28"/>
          <w:szCs w:val="28"/>
        </w:rPr>
      </w:pPr>
    </w:p>
    <w:p w14:paraId="368D3FF5" w14:textId="77777777" w:rsidR="000851CA" w:rsidRDefault="000851CA" w:rsidP="00D734EC">
      <w:pPr>
        <w:jc w:val="center"/>
        <w:rPr>
          <w:b/>
          <w:bCs/>
          <w:sz w:val="28"/>
          <w:szCs w:val="28"/>
        </w:rPr>
      </w:pPr>
    </w:p>
    <w:p w14:paraId="2573E259" w14:textId="77777777" w:rsidR="000851CA" w:rsidRDefault="000851CA" w:rsidP="001A48FF">
      <w:pPr>
        <w:rPr>
          <w:b/>
          <w:bCs/>
          <w:sz w:val="28"/>
          <w:szCs w:val="28"/>
        </w:rPr>
      </w:pPr>
    </w:p>
    <w:p w14:paraId="69E0D36A" w14:textId="77777777" w:rsidR="000851CA" w:rsidRDefault="000851CA" w:rsidP="00D734EC">
      <w:pPr>
        <w:jc w:val="center"/>
        <w:rPr>
          <w:b/>
          <w:bCs/>
          <w:sz w:val="28"/>
          <w:szCs w:val="28"/>
        </w:rPr>
      </w:pPr>
    </w:p>
    <w:p w14:paraId="453D424B" w14:textId="77777777" w:rsidR="000851CA" w:rsidRDefault="000851CA" w:rsidP="00D734EC">
      <w:pPr>
        <w:jc w:val="center"/>
        <w:rPr>
          <w:b/>
          <w:bCs/>
          <w:sz w:val="28"/>
          <w:szCs w:val="28"/>
        </w:rPr>
      </w:pPr>
    </w:p>
    <w:p w14:paraId="5BDC415A" w14:textId="77777777" w:rsidR="000851CA" w:rsidRDefault="000851CA" w:rsidP="00D734EC">
      <w:pPr>
        <w:jc w:val="center"/>
        <w:rPr>
          <w:b/>
          <w:bCs/>
          <w:sz w:val="28"/>
          <w:szCs w:val="28"/>
        </w:rPr>
      </w:pPr>
    </w:p>
    <w:p w14:paraId="18D84FA2" w14:textId="77777777" w:rsidR="000851CA" w:rsidRDefault="000851CA" w:rsidP="00D734EC">
      <w:pPr>
        <w:jc w:val="center"/>
        <w:rPr>
          <w:b/>
          <w:bCs/>
          <w:sz w:val="28"/>
          <w:szCs w:val="28"/>
        </w:rPr>
      </w:pPr>
    </w:p>
    <w:p w14:paraId="2C5BCF04" w14:textId="77777777" w:rsidR="00135B6F" w:rsidRDefault="00135B6F" w:rsidP="00D734EC">
      <w:pPr>
        <w:jc w:val="center"/>
        <w:rPr>
          <w:b/>
          <w:bCs/>
          <w:sz w:val="28"/>
          <w:szCs w:val="28"/>
        </w:rPr>
      </w:pPr>
    </w:p>
    <w:p w14:paraId="7A76E29B" w14:textId="77777777" w:rsidR="00135B6F" w:rsidRDefault="00135B6F" w:rsidP="00D734EC">
      <w:pPr>
        <w:jc w:val="center"/>
        <w:rPr>
          <w:b/>
          <w:bCs/>
          <w:sz w:val="28"/>
          <w:szCs w:val="28"/>
        </w:rPr>
      </w:pPr>
    </w:p>
    <w:p w14:paraId="19EFBFA3" w14:textId="77777777" w:rsidR="000851CA" w:rsidRDefault="000851CA" w:rsidP="00D734EC">
      <w:pPr>
        <w:jc w:val="center"/>
        <w:rPr>
          <w:b/>
          <w:bCs/>
          <w:sz w:val="28"/>
          <w:szCs w:val="28"/>
        </w:rPr>
      </w:pPr>
    </w:p>
    <w:p w14:paraId="4282B18E" w14:textId="77777777" w:rsidR="00EE74DB" w:rsidRDefault="00EE74DB" w:rsidP="00EE74DB">
      <w:pPr>
        <w:pStyle w:val="PlainText"/>
        <w:rPr>
          <w:color w:val="404040"/>
          <w:szCs w:val="22"/>
        </w:rPr>
      </w:pPr>
      <w:r>
        <w:rPr>
          <w:color w:val="404040"/>
        </w:rPr>
        <w:lastRenderedPageBreak/>
        <w:t>Dear SODC,</w:t>
      </w:r>
    </w:p>
    <w:p w14:paraId="2AE27D6A" w14:textId="77777777" w:rsidR="00EE74DB" w:rsidRDefault="00EE74DB" w:rsidP="00EE74DB">
      <w:pPr>
        <w:pStyle w:val="PlainText"/>
        <w:rPr>
          <w:color w:val="404040"/>
        </w:rPr>
      </w:pPr>
    </w:p>
    <w:p w14:paraId="4DF20367" w14:textId="77777777" w:rsidR="00EE74DB" w:rsidRDefault="00EE74DB" w:rsidP="00EE74DB">
      <w:pPr>
        <w:pStyle w:val="PlainText"/>
        <w:rPr>
          <w:rFonts w:cs="Calibri"/>
          <w:b/>
          <w:bCs/>
          <w:color w:val="212529"/>
          <w:sz w:val="27"/>
          <w:szCs w:val="27"/>
          <w:shd w:val="clear" w:color="auto" w:fill="FFFFFF"/>
        </w:rPr>
      </w:pPr>
      <w:r>
        <w:rPr>
          <w:rFonts w:cs="Calibri"/>
          <w:b/>
          <w:bCs/>
          <w:color w:val="212529"/>
          <w:sz w:val="27"/>
          <w:szCs w:val="27"/>
          <w:shd w:val="clear" w:color="auto" w:fill="FFFFFF"/>
        </w:rPr>
        <w:t>Representations re: Amended Planning Applications</w:t>
      </w:r>
      <w:r>
        <w:rPr>
          <w:rFonts w:cs="Calibri"/>
        </w:rPr>
        <w:t xml:space="preserve"> </w:t>
      </w:r>
      <w:r>
        <w:rPr>
          <w:rFonts w:cs="Calibri"/>
          <w:b/>
          <w:bCs/>
          <w:color w:val="212529"/>
          <w:sz w:val="27"/>
          <w:szCs w:val="27"/>
          <w:shd w:val="clear" w:color="auto" w:fill="FFFFFF"/>
        </w:rPr>
        <w:t>P24/S2642/FUL, P24/S2652/S73, P24/S2651/DIS Submitted 09/01/2025</w:t>
      </w:r>
    </w:p>
    <w:p w14:paraId="58797396" w14:textId="77777777" w:rsidR="00EE74DB" w:rsidRDefault="00EE74DB" w:rsidP="00EE74DB">
      <w:pPr>
        <w:pStyle w:val="PlainText"/>
        <w:rPr>
          <w:rFonts w:ascii="Verdana" w:hAnsi="Verdana" w:cs="Aptos"/>
          <w:color w:val="404040"/>
          <w:szCs w:val="22"/>
        </w:rPr>
      </w:pPr>
    </w:p>
    <w:p w14:paraId="46543448" w14:textId="77777777" w:rsidR="00EE74DB" w:rsidRDefault="00EE74DB" w:rsidP="00EE74DB">
      <w:pPr>
        <w:pStyle w:val="PlainText"/>
        <w:rPr>
          <w:color w:val="404040"/>
        </w:rPr>
      </w:pPr>
    </w:p>
    <w:p w14:paraId="57F54E36" w14:textId="77777777" w:rsidR="00EE74DB" w:rsidRDefault="00EE74DB" w:rsidP="00EE74DB">
      <w:pPr>
        <w:pStyle w:val="PlainText"/>
        <w:rPr>
          <w:color w:val="404040"/>
        </w:rPr>
      </w:pPr>
      <w:r>
        <w:rPr>
          <w:color w:val="404040"/>
        </w:rPr>
        <w:t xml:space="preserve"> I/We am/are writing to you to once again to register my/our strong objections to these amended Planning Applications. </w:t>
      </w:r>
    </w:p>
    <w:p w14:paraId="6A14C0A6" w14:textId="77777777" w:rsidR="00EE74DB" w:rsidRDefault="00EE74DB" w:rsidP="00EE74DB">
      <w:pPr>
        <w:pStyle w:val="PlainText"/>
        <w:rPr>
          <w:color w:val="404040"/>
        </w:rPr>
      </w:pPr>
    </w:p>
    <w:p w14:paraId="78589405" w14:textId="77777777" w:rsidR="00EE74DB" w:rsidRDefault="00EE74DB" w:rsidP="00EE74DB">
      <w:pPr>
        <w:pStyle w:val="PlainText"/>
        <w:rPr>
          <w:color w:val="404040"/>
        </w:rPr>
      </w:pPr>
      <w:r>
        <w:rPr>
          <w:color w:val="404040"/>
        </w:rPr>
        <w:t xml:space="preserve">As you will be aware, numerous technical objections have been submitted by TFAG, the local councils, and other technical experts, which we fully support and endorse. </w:t>
      </w:r>
    </w:p>
    <w:p w14:paraId="47820F64" w14:textId="77777777" w:rsidR="00EE74DB" w:rsidRDefault="00EE74DB" w:rsidP="00EE74DB">
      <w:pPr>
        <w:pStyle w:val="PlainText"/>
        <w:rPr>
          <w:color w:val="404040"/>
        </w:rPr>
      </w:pPr>
    </w:p>
    <w:p w14:paraId="2766927D" w14:textId="79337E52" w:rsidR="00EE74DB" w:rsidRDefault="00EE74DB" w:rsidP="00EE74DB">
      <w:pPr>
        <w:pStyle w:val="PlainText"/>
        <w:rPr>
          <w:color w:val="404040"/>
        </w:rPr>
      </w:pPr>
      <w:r>
        <w:rPr>
          <w:color w:val="404040"/>
        </w:rPr>
        <w:t>Beyond the technical issues there are several fundamental and overriding concerns that must now be considered:</w:t>
      </w:r>
    </w:p>
    <w:p w14:paraId="250E8134" w14:textId="77777777" w:rsidR="00EE74DB" w:rsidRDefault="00EE74DB" w:rsidP="00EE74DB">
      <w:pPr>
        <w:pStyle w:val="PlainText"/>
        <w:rPr>
          <w:color w:val="404040"/>
        </w:rPr>
      </w:pPr>
    </w:p>
    <w:p w14:paraId="387F7FC8" w14:textId="77777777" w:rsidR="00EE74DB" w:rsidRDefault="00EE74DB" w:rsidP="00EE74DB">
      <w:pPr>
        <w:pStyle w:val="PlainText"/>
        <w:rPr>
          <w:color w:val="404040"/>
        </w:rPr>
      </w:pPr>
    </w:p>
    <w:p w14:paraId="0E55F7F9" w14:textId="77777777" w:rsidR="00EE74DB" w:rsidRDefault="00EE74DB" w:rsidP="00EE74DB">
      <w:pPr>
        <w:pStyle w:val="PlainText"/>
        <w:rPr>
          <w:b/>
          <w:bCs/>
          <w:color w:val="404040"/>
        </w:rPr>
      </w:pPr>
      <w:r>
        <w:rPr>
          <w:b/>
          <w:bCs/>
          <w:color w:val="404040"/>
        </w:rPr>
        <w:t>1. Failure to conduct a full EIA</w:t>
      </w:r>
    </w:p>
    <w:p w14:paraId="1316B68B" w14:textId="77777777" w:rsidR="00EE74DB" w:rsidRDefault="00EE74DB" w:rsidP="00EE74DB">
      <w:pPr>
        <w:pStyle w:val="PlainText"/>
        <w:rPr>
          <w:color w:val="404040"/>
        </w:rPr>
      </w:pPr>
    </w:p>
    <w:p w14:paraId="6FB9C60E" w14:textId="7459E58D" w:rsidR="00986980" w:rsidRDefault="00135B6F" w:rsidP="00EE74DB">
      <w:pPr>
        <w:pStyle w:val="PlainText"/>
        <w:rPr>
          <w:color w:val="404040"/>
        </w:rPr>
      </w:pPr>
      <w:r>
        <w:rPr>
          <w:b/>
          <w:bCs/>
          <w:color w:val="404040"/>
        </w:rPr>
        <w:t>THE DEVELOPER HAS FAILED TO PROVIDE A FULL EIA</w:t>
      </w:r>
      <w:r w:rsidR="00986980" w:rsidRPr="00986980">
        <w:rPr>
          <w:b/>
          <w:bCs/>
          <w:color w:val="404040"/>
        </w:rPr>
        <w:t>,</w:t>
      </w:r>
      <w:r w:rsidR="00EE74DB">
        <w:rPr>
          <w:color w:val="404040"/>
        </w:rPr>
        <w:t xml:space="preserve"> that properly evaluates the significant effects of the development</w:t>
      </w:r>
      <w:r w:rsidR="00986980">
        <w:rPr>
          <w:color w:val="404040"/>
        </w:rPr>
        <w:t>, as it is required to now do following the Secretary of States decision letter</w:t>
      </w:r>
      <w:r w:rsidR="00EE74DB">
        <w:rPr>
          <w:color w:val="404040"/>
        </w:rPr>
        <w:t xml:space="preserve">. </w:t>
      </w:r>
    </w:p>
    <w:p w14:paraId="6965B6FA" w14:textId="222236EA" w:rsidR="00EE74DB" w:rsidRDefault="00EE74DB" w:rsidP="00EE74DB">
      <w:pPr>
        <w:pStyle w:val="PlainText"/>
        <w:rPr>
          <w:color w:val="404040"/>
        </w:rPr>
      </w:pPr>
      <w:r>
        <w:rPr>
          <w:color w:val="404040"/>
        </w:rPr>
        <w:t xml:space="preserve">The potential </w:t>
      </w:r>
      <w:r w:rsidR="00135B6F">
        <w:rPr>
          <w:color w:val="404040"/>
        </w:rPr>
        <w:t xml:space="preserve">environmental </w:t>
      </w:r>
      <w:r>
        <w:rPr>
          <w:color w:val="404040"/>
        </w:rPr>
        <w:t xml:space="preserve">effects have been downplayed or ignored merely stating that corrective action will be taken if problems arise. This approach contradicts the purpose of an EIA, which is to assess and mitigate potential issues before development proceeds. </w:t>
      </w:r>
    </w:p>
    <w:p w14:paraId="7E2995C5" w14:textId="77777777" w:rsidR="00EE74DB" w:rsidRDefault="00EE74DB" w:rsidP="00EE74DB">
      <w:pPr>
        <w:pStyle w:val="PlainText"/>
        <w:rPr>
          <w:color w:val="404040"/>
        </w:rPr>
      </w:pPr>
    </w:p>
    <w:p w14:paraId="1C639790" w14:textId="77777777" w:rsidR="00EE74DB" w:rsidRDefault="00EE74DB" w:rsidP="00EE74DB">
      <w:pPr>
        <w:pStyle w:val="PlainText"/>
        <w:rPr>
          <w:b/>
          <w:bCs/>
          <w:color w:val="404040"/>
        </w:rPr>
      </w:pPr>
      <w:r>
        <w:rPr>
          <w:b/>
          <w:bCs/>
          <w:color w:val="404040"/>
        </w:rPr>
        <w:t>2. Risk to the local water supply</w:t>
      </w:r>
    </w:p>
    <w:p w14:paraId="33BA1F7E" w14:textId="77777777" w:rsidR="00EE74DB" w:rsidRDefault="00EE74DB" w:rsidP="00EE74DB">
      <w:pPr>
        <w:pStyle w:val="PlainText"/>
        <w:rPr>
          <w:color w:val="404040"/>
        </w:rPr>
      </w:pPr>
    </w:p>
    <w:p w14:paraId="0656F6C0" w14:textId="7299109D" w:rsidR="00EE74DB" w:rsidRDefault="00EE74DB" w:rsidP="00EE74DB">
      <w:pPr>
        <w:pStyle w:val="PlainText"/>
        <w:rPr>
          <w:color w:val="404040"/>
        </w:rPr>
      </w:pPr>
      <w:r>
        <w:rPr>
          <w:color w:val="404040"/>
        </w:rPr>
        <w:t xml:space="preserve">The proposed development poses an unacceptable risk to </w:t>
      </w:r>
      <w:r w:rsidRPr="00986980">
        <w:rPr>
          <w:b/>
          <w:bCs/>
          <w:color w:val="404040"/>
        </w:rPr>
        <w:t>the sole source of potable water</w:t>
      </w:r>
      <w:r>
        <w:rPr>
          <w:color w:val="404040"/>
        </w:rPr>
        <w:t xml:space="preserve"> supplying some 50,000 residents. The developer has failed to provide any concrete evidence or scientific proof that their proposals can be safely implemented. Additionally, no emergency action plan has be</w:t>
      </w:r>
      <w:r w:rsidR="006C76A1">
        <w:rPr>
          <w:color w:val="404040"/>
        </w:rPr>
        <w:t>e</w:t>
      </w:r>
      <w:r>
        <w:rPr>
          <w:color w:val="404040"/>
        </w:rPr>
        <w:t>n provided to mitigate / correct any harm that might arise. This lack of precaution is wholly unacceptable given the critical nature of the resource at stake.</w:t>
      </w:r>
    </w:p>
    <w:p w14:paraId="5144CC49" w14:textId="77777777" w:rsidR="00EE74DB" w:rsidRDefault="00EE74DB" w:rsidP="00EE74DB">
      <w:pPr>
        <w:pStyle w:val="PlainText"/>
        <w:rPr>
          <w:color w:val="404040"/>
        </w:rPr>
      </w:pPr>
    </w:p>
    <w:p w14:paraId="575DF09F" w14:textId="77777777" w:rsidR="00EE74DB" w:rsidRDefault="00EE74DB" w:rsidP="00EE74DB">
      <w:pPr>
        <w:pStyle w:val="PlainText"/>
        <w:rPr>
          <w:b/>
          <w:bCs/>
          <w:color w:val="404040"/>
        </w:rPr>
      </w:pPr>
      <w:r>
        <w:rPr>
          <w:b/>
          <w:bCs/>
          <w:color w:val="404040"/>
        </w:rPr>
        <w:t>3. Unnecessary development considering alternatives available</w:t>
      </w:r>
    </w:p>
    <w:p w14:paraId="49E4F760" w14:textId="77777777" w:rsidR="00EE74DB" w:rsidRDefault="00EE74DB" w:rsidP="00EE74DB">
      <w:pPr>
        <w:pStyle w:val="PlainText"/>
        <w:rPr>
          <w:i/>
          <w:iCs/>
          <w:color w:val="404040"/>
        </w:rPr>
      </w:pPr>
    </w:p>
    <w:p w14:paraId="3C78BF47" w14:textId="5A834088" w:rsidR="00986980" w:rsidRDefault="00EE74DB" w:rsidP="00EE74DB">
      <w:pPr>
        <w:pStyle w:val="PlainText"/>
        <w:rPr>
          <w:color w:val="404040"/>
        </w:rPr>
      </w:pPr>
      <w:r>
        <w:rPr>
          <w:color w:val="404040"/>
        </w:rPr>
        <w:t xml:space="preserve">The site is neither essential nor critical for meeting housing demand in the </w:t>
      </w:r>
      <w:r w:rsidR="00D97239">
        <w:rPr>
          <w:color w:val="404040"/>
        </w:rPr>
        <w:t>district</w:t>
      </w:r>
      <w:r>
        <w:rPr>
          <w:color w:val="404040"/>
        </w:rPr>
        <w:t xml:space="preserve">.  Several other sites within walking distance of the development have been developed for residential purposes </w:t>
      </w:r>
      <w:r w:rsidRPr="00D97239">
        <w:rPr>
          <w:color w:val="404040"/>
          <w:u w:val="single"/>
        </w:rPr>
        <w:t xml:space="preserve">which </w:t>
      </w:r>
      <w:r w:rsidR="00986980" w:rsidRPr="00D97239">
        <w:rPr>
          <w:color w:val="404040"/>
          <w:u w:val="single"/>
        </w:rPr>
        <w:t>have</w:t>
      </w:r>
      <w:r w:rsidRPr="00D97239">
        <w:rPr>
          <w:color w:val="404040"/>
          <w:u w:val="single"/>
        </w:rPr>
        <w:t xml:space="preserve"> not pose</w:t>
      </w:r>
      <w:r w:rsidR="00986980" w:rsidRPr="00D97239">
        <w:rPr>
          <w:color w:val="404040"/>
          <w:u w:val="single"/>
        </w:rPr>
        <w:t>d</w:t>
      </w:r>
      <w:r w:rsidRPr="00D97239">
        <w:rPr>
          <w:color w:val="404040"/>
          <w:u w:val="single"/>
        </w:rPr>
        <w:t xml:space="preserve"> the same environmental and infrastructure concerns</w:t>
      </w:r>
      <w:r>
        <w:rPr>
          <w:color w:val="404040"/>
        </w:rPr>
        <w:t xml:space="preserve">. There are also a number of other opportunities </w:t>
      </w:r>
      <w:r w:rsidR="00986980">
        <w:rPr>
          <w:color w:val="404040"/>
        </w:rPr>
        <w:t>identified</w:t>
      </w:r>
      <w:r>
        <w:rPr>
          <w:color w:val="404040"/>
        </w:rPr>
        <w:t xml:space="preserve"> in the made Henley and Harpsden Neighbourhood plan. </w:t>
      </w:r>
    </w:p>
    <w:p w14:paraId="6FF30220" w14:textId="4C4AD0AA" w:rsidR="00EE74DB" w:rsidRDefault="00EE74DB" w:rsidP="00EE74DB">
      <w:pPr>
        <w:pStyle w:val="PlainText"/>
        <w:rPr>
          <w:color w:val="404040"/>
        </w:rPr>
      </w:pPr>
      <w:r>
        <w:rPr>
          <w:color w:val="404040"/>
        </w:rPr>
        <w:t xml:space="preserve">Given these options, the loss of this site should not be of any consequence to the </w:t>
      </w:r>
      <w:r w:rsidR="00D97239">
        <w:rPr>
          <w:color w:val="404040"/>
        </w:rPr>
        <w:t xml:space="preserve">District </w:t>
      </w:r>
      <w:r>
        <w:rPr>
          <w:color w:val="404040"/>
        </w:rPr>
        <w:t>Council’s housing supply.</w:t>
      </w:r>
    </w:p>
    <w:p w14:paraId="58A5872D" w14:textId="77777777" w:rsidR="00EE74DB" w:rsidRDefault="00EE74DB" w:rsidP="00EE74DB">
      <w:pPr>
        <w:pStyle w:val="PlainText"/>
        <w:rPr>
          <w:color w:val="404040"/>
        </w:rPr>
      </w:pPr>
    </w:p>
    <w:p w14:paraId="613FA56F" w14:textId="77777777" w:rsidR="00EE74DB" w:rsidRDefault="00EE74DB" w:rsidP="00EE74DB">
      <w:pPr>
        <w:pStyle w:val="PlainText"/>
        <w:rPr>
          <w:b/>
          <w:bCs/>
          <w:color w:val="404040"/>
        </w:rPr>
      </w:pPr>
      <w:r>
        <w:rPr>
          <w:b/>
          <w:bCs/>
          <w:color w:val="404040"/>
        </w:rPr>
        <w:t>4. Concerns over surface water management</w:t>
      </w:r>
    </w:p>
    <w:p w14:paraId="61BA763A" w14:textId="77777777" w:rsidR="00EE74DB" w:rsidRDefault="00EE74DB" w:rsidP="00EE74DB">
      <w:pPr>
        <w:pStyle w:val="PlainText"/>
        <w:rPr>
          <w:color w:val="404040"/>
        </w:rPr>
      </w:pPr>
    </w:p>
    <w:p w14:paraId="49568648" w14:textId="78823952" w:rsidR="00EE74DB" w:rsidRDefault="00EE74DB" w:rsidP="00EE74DB">
      <w:pPr>
        <w:pStyle w:val="PlainText"/>
        <w:rPr>
          <w:color w:val="404040"/>
        </w:rPr>
      </w:pPr>
      <w:r>
        <w:rPr>
          <w:color w:val="404040"/>
        </w:rPr>
        <w:t>The developer’s proposed surface water management and disposal proposals are pro</w:t>
      </w:r>
      <w:r w:rsidR="00986980">
        <w:rPr>
          <w:color w:val="404040"/>
        </w:rPr>
        <w:t>posing</w:t>
      </w:r>
      <w:r>
        <w:rPr>
          <w:color w:val="404040"/>
        </w:rPr>
        <w:t xml:space="preserve"> a high-level storage facility sited on potentially unstable ground</w:t>
      </w:r>
      <w:r w:rsidR="00986980">
        <w:rPr>
          <w:color w:val="404040"/>
        </w:rPr>
        <w:t>,</w:t>
      </w:r>
      <w:r>
        <w:rPr>
          <w:color w:val="404040"/>
        </w:rPr>
        <w:t xml:space="preserve"> raising serious concerns about its structural integrity. There is significant risk that this facility could be breached, overtopped, or compromised due to underground dissolution Such a risk is unacceptable and </w:t>
      </w:r>
      <w:r w:rsidR="00986980">
        <w:rPr>
          <w:color w:val="404040"/>
        </w:rPr>
        <w:t xml:space="preserve">is </w:t>
      </w:r>
      <w:r>
        <w:rPr>
          <w:color w:val="404040"/>
        </w:rPr>
        <w:t xml:space="preserve">grounds for rejecting the proposal. </w:t>
      </w:r>
    </w:p>
    <w:p w14:paraId="176A51A0" w14:textId="77777777" w:rsidR="00EE74DB" w:rsidRDefault="00EE74DB" w:rsidP="00EE74DB">
      <w:pPr>
        <w:pStyle w:val="PlainText"/>
        <w:rPr>
          <w:b/>
          <w:bCs/>
          <w:color w:val="404040"/>
        </w:rPr>
      </w:pPr>
    </w:p>
    <w:p w14:paraId="64CA15F4" w14:textId="77777777" w:rsidR="00EE74DB" w:rsidRDefault="00EE74DB" w:rsidP="00EE74DB">
      <w:pPr>
        <w:pStyle w:val="PlainText"/>
        <w:rPr>
          <w:b/>
          <w:bCs/>
          <w:color w:val="404040"/>
        </w:rPr>
      </w:pPr>
      <w:r>
        <w:rPr>
          <w:b/>
          <w:bCs/>
          <w:color w:val="404040"/>
        </w:rPr>
        <w:t>5. Flooding risks on Reading Road</w:t>
      </w:r>
    </w:p>
    <w:p w14:paraId="37B91FA3" w14:textId="77777777" w:rsidR="00EE74DB" w:rsidRDefault="00EE74DB" w:rsidP="00EE74DB">
      <w:pPr>
        <w:pStyle w:val="PlainText"/>
        <w:rPr>
          <w:color w:val="404040"/>
        </w:rPr>
      </w:pPr>
    </w:p>
    <w:p w14:paraId="53FF7C91" w14:textId="77777777" w:rsidR="00EE74DB" w:rsidRDefault="00EE74DB" w:rsidP="00EE74DB">
      <w:pPr>
        <w:pStyle w:val="PlainText"/>
        <w:rPr>
          <w:color w:val="404040"/>
        </w:rPr>
      </w:pPr>
      <w:r>
        <w:rPr>
          <w:color w:val="404040"/>
        </w:rPr>
        <w:lastRenderedPageBreak/>
        <w:t>The ongoing risk of flooding of Reading Road from time to time is both unnecessary, unacceptable and should be completely designed out of the scheme.</w:t>
      </w:r>
    </w:p>
    <w:p w14:paraId="0B5AA40A" w14:textId="77777777" w:rsidR="00EE74DB" w:rsidRDefault="00EE74DB" w:rsidP="00EE74DB">
      <w:pPr>
        <w:pStyle w:val="PlainText"/>
        <w:rPr>
          <w:color w:val="404040"/>
        </w:rPr>
      </w:pPr>
    </w:p>
    <w:p w14:paraId="2F53D38C" w14:textId="77777777" w:rsidR="00EE74DB" w:rsidRDefault="00EE74DB" w:rsidP="00EE74DB">
      <w:pPr>
        <w:pStyle w:val="PlainText"/>
        <w:rPr>
          <w:b/>
          <w:bCs/>
          <w:color w:val="404040"/>
        </w:rPr>
      </w:pPr>
      <w:r>
        <w:rPr>
          <w:b/>
          <w:bCs/>
          <w:color w:val="404040"/>
        </w:rPr>
        <w:t>6. Gaps in the environmental statement</w:t>
      </w:r>
    </w:p>
    <w:p w14:paraId="3DE77960" w14:textId="77777777" w:rsidR="00EE74DB" w:rsidRDefault="00EE74DB" w:rsidP="00EE74DB">
      <w:pPr>
        <w:pStyle w:val="PlainText"/>
        <w:rPr>
          <w:color w:val="404040"/>
        </w:rPr>
      </w:pPr>
    </w:p>
    <w:p w14:paraId="742837B5" w14:textId="43D98DB3" w:rsidR="00EE74DB" w:rsidRDefault="00EE74DB" w:rsidP="00EE74DB">
      <w:pPr>
        <w:pStyle w:val="PlainText"/>
        <w:rPr>
          <w:color w:val="404040"/>
        </w:rPr>
      </w:pPr>
      <w:r>
        <w:rPr>
          <w:color w:val="404040"/>
        </w:rPr>
        <w:t>It is concerning that the Environmental Statement fails to address key impacts</w:t>
      </w:r>
      <w:r w:rsidR="006C76A1">
        <w:rPr>
          <w:color w:val="404040"/>
        </w:rPr>
        <w:t xml:space="preserve"> or to undertake key risk analysis</w:t>
      </w:r>
      <w:r>
        <w:rPr>
          <w:color w:val="404040"/>
        </w:rPr>
        <w:t xml:space="preserve">. It </w:t>
      </w:r>
      <w:r w:rsidR="006C76A1">
        <w:rPr>
          <w:color w:val="404040"/>
        </w:rPr>
        <w:t xml:space="preserve">also </w:t>
      </w:r>
      <w:r>
        <w:rPr>
          <w:color w:val="404040"/>
        </w:rPr>
        <w:t>does not consider the issue of any new foul sewer to be provided from the Station Road / Reading Road intersection, which is effectively part of the scheme even if it is being outsourced to Thames Water. This lack of transparency and accountability raises further doubts about the thoroughness of the developer’s assessments.</w:t>
      </w:r>
    </w:p>
    <w:p w14:paraId="45EE00CE" w14:textId="77777777" w:rsidR="00EE74DB" w:rsidRDefault="00EE74DB" w:rsidP="00EE74DB">
      <w:pPr>
        <w:pStyle w:val="PlainText"/>
        <w:rPr>
          <w:color w:val="404040"/>
        </w:rPr>
      </w:pPr>
    </w:p>
    <w:p w14:paraId="56A1C7F6" w14:textId="77777777" w:rsidR="00EE74DB" w:rsidRDefault="00EE74DB" w:rsidP="00EE74DB">
      <w:pPr>
        <w:pStyle w:val="PlainText"/>
        <w:rPr>
          <w:color w:val="404040"/>
        </w:rPr>
      </w:pPr>
      <w:r>
        <w:rPr>
          <w:color w:val="404040"/>
        </w:rPr>
        <w:t>We believe that these proposals carry with them very significant risks to the environment, the area, and the local water supply and that the developer has underestimated those impacts. We therefore urge SODC to reject these applications for the reasons given.</w:t>
      </w:r>
    </w:p>
    <w:p w14:paraId="40AC95D9" w14:textId="77777777" w:rsidR="00986980" w:rsidRDefault="00986980" w:rsidP="00EE74DB">
      <w:pPr>
        <w:pStyle w:val="PlainText"/>
        <w:rPr>
          <w:color w:val="404040"/>
        </w:rPr>
      </w:pPr>
    </w:p>
    <w:p w14:paraId="7EF86B06" w14:textId="77777777" w:rsidR="00986980" w:rsidRDefault="00986980" w:rsidP="00986980">
      <w:pPr>
        <w:pStyle w:val="PlainText"/>
        <w:rPr>
          <w:szCs w:val="22"/>
        </w:rPr>
      </w:pPr>
      <w:r w:rsidRPr="00922604">
        <w:rPr>
          <w:szCs w:val="22"/>
        </w:rPr>
        <w:t>Yours Faithfully</w:t>
      </w:r>
    </w:p>
    <w:p w14:paraId="1B2EAFCE" w14:textId="77777777" w:rsidR="00986980" w:rsidRDefault="00986980" w:rsidP="00986980">
      <w:pPr>
        <w:pStyle w:val="PlainText"/>
        <w:rPr>
          <w:szCs w:val="22"/>
        </w:rPr>
      </w:pPr>
    </w:p>
    <w:p w14:paraId="691B3798" w14:textId="77777777" w:rsidR="00986980" w:rsidRPr="00922604" w:rsidRDefault="00986980" w:rsidP="00986980">
      <w:pPr>
        <w:pStyle w:val="PlainText"/>
        <w:rPr>
          <w:szCs w:val="22"/>
        </w:rPr>
      </w:pPr>
    </w:p>
    <w:p w14:paraId="5430A02E" w14:textId="77777777" w:rsidR="00986980" w:rsidRPr="00922604" w:rsidRDefault="00986980" w:rsidP="00986980">
      <w:pPr>
        <w:pStyle w:val="PlainText"/>
        <w:rPr>
          <w:szCs w:val="22"/>
        </w:rPr>
      </w:pPr>
    </w:p>
    <w:p w14:paraId="687DD602" w14:textId="77777777" w:rsidR="00986980" w:rsidRPr="00922604" w:rsidRDefault="00986980" w:rsidP="00986980">
      <w:pPr>
        <w:pStyle w:val="PlainText"/>
        <w:rPr>
          <w:szCs w:val="22"/>
        </w:rPr>
      </w:pPr>
      <w:r w:rsidRPr="00922604">
        <w:rPr>
          <w:szCs w:val="22"/>
        </w:rPr>
        <w:t>XXXXXXXXXXXXXXXXXXXXXXXXX</w:t>
      </w:r>
    </w:p>
    <w:p w14:paraId="11A4EBD8" w14:textId="77777777" w:rsidR="00986980" w:rsidRDefault="00986980" w:rsidP="00EE74DB">
      <w:pPr>
        <w:pStyle w:val="PlainText"/>
        <w:rPr>
          <w:color w:val="404040"/>
        </w:rPr>
      </w:pPr>
    </w:p>
    <w:p w14:paraId="5CA900AC" w14:textId="77777777" w:rsidR="000851CA" w:rsidRDefault="000851CA" w:rsidP="00D734EC">
      <w:pPr>
        <w:jc w:val="center"/>
        <w:rPr>
          <w:b/>
          <w:bCs/>
          <w:sz w:val="28"/>
          <w:szCs w:val="28"/>
        </w:rPr>
      </w:pPr>
    </w:p>
    <w:p w14:paraId="3CA03EA6" w14:textId="77777777" w:rsidR="000851CA" w:rsidRDefault="000851CA" w:rsidP="00D734EC">
      <w:pPr>
        <w:jc w:val="center"/>
        <w:rPr>
          <w:b/>
          <w:bCs/>
          <w:sz w:val="28"/>
          <w:szCs w:val="28"/>
        </w:rPr>
      </w:pPr>
    </w:p>
    <w:sectPr w:rsidR="000851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4EC"/>
    <w:rsid w:val="000076BA"/>
    <w:rsid w:val="00032376"/>
    <w:rsid w:val="00036C77"/>
    <w:rsid w:val="00066A2D"/>
    <w:rsid w:val="000851CA"/>
    <w:rsid w:val="000C2FB4"/>
    <w:rsid w:val="000C6EBF"/>
    <w:rsid w:val="000D4FB1"/>
    <w:rsid w:val="00135B6F"/>
    <w:rsid w:val="00142067"/>
    <w:rsid w:val="0014758C"/>
    <w:rsid w:val="00164896"/>
    <w:rsid w:val="001973D8"/>
    <w:rsid w:val="001A48FF"/>
    <w:rsid w:val="001F44A2"/>
    <w:rsid w:val="0020681C"/>
    <w:rsid w:val="00207793"/>
    <w:rsid w:val="002E5A1F"/>
    <w:rsid w:val="002F0C29"/>
    <w:rsid w:val="002F3513"/>
    <w:rsid w:val="00344ED9"/>
    <w:rsid w:val="003626AC"/>
    <w:rsid w:val="003740F6"/>
    <w:rsid w:val="00382648"/>
    <w:rsid w:val="003B53BC"/>
    <w:rsid w:val="003D76BD"/>
    <w:rsid w:val="00452AFB"/>
    <w:rsid w:val="00541C14"/>
    <w:rsid w:val="005544EE"/>
    <w:rsid w:val="00555425"/>
    <w:rsid w:val="00632375"/>
    <w:rsid w:val="00677D9A"/>
    <w:rsid w:val="006A19AC"/>
    <w:rsid w:val="006C0C9A"/>
    <w:rsid w:val="006C76A1"/>
    <w:rsid w:val="007F4ECE"/>
    <w:rsid w:val="008724D5"/>
    <w:rsid w:val="008A33F0"/>
    <w:rsid w:val="008B1CD4"/>
    <w:rsid w:val="00922604"/>
    <w:rsid w:val="00985DF2"/>
    <w:rsid w:val="00986980"/>
    <w:rsid w:val="00A32CA8"/>
    <w:rsid w:val="00A963AE"/>
    <w:rsid w:val="00AA7172"/>
    <w:rsid w:val="00B41195"/>
    <w:rsid w:val="00B62440"/>
    <w:rsid w:val="00B774F1"/>
    <w:rsid w:val="00BA0228"/>
    <w:rsid w:val="00C316C7"/>
    <w:rsid w:val="00D11F22"/>
    <w:rsid w:val="00D26FA5"/>
    <w:rsid w:val="00D5211B"/>
    <w:rsid w:val="00D66FAC"/>
    <w:rsid w:val="00D734EC"/>
    <w:rsid w:val="00D97239"/>
    <w:rsid w:val="00DD25A7"/>
    <w:rsid w:val="00E10B53"/>
    <w:rsid w:val="00E24DB2"/>
    <w:rsid w:val="00E31305"/>
    <w:rsid w:val="00E80A50"/>
    <w:rsid w:val="00E96075"/>
    <w:rsid w:val="00EE74DB"/>
    <w:rsid w:val="00F96C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3E7C"/>
  <w15:chartTrackingRefBased/>
  <w15:docId w15:val="{DB75BFB8-8234-45FC-88A5-465CE4C18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4EC"/>
    <w:pPr>
      <w:spacing w:line="259" w:lineRule="auto"/>
    </w:pPr>
    <w:rPr>
      <w:sz w:val="22"/>
      <w:szCs w:val="22"/>
    </w:rPr>
  </w:style>
  <w:style w:type="paragraph" w:styleId="Heading1">
    <w:name w:val="heading 1"/>
    <w:basedOn w:val="Normal"/>
    <w:next w:val="Normal"/>
    <w:link w:val="Heading1Char"/>
    <w:uiPriority w:val="9"/>
    <w:qFormat/>
    <w:rsid w:val="00D734E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4E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4EC"/>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4E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D734EC"/>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734E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D734EC"/>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734EC"/>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D734EC"/>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4EC"/>
    <w:rPr>
      <w:rFonts w:eastAsiaTheme="majorEastAsia" w:cstheme="majorBidi"/>
      <w:color w:val="272727" w:themeColor="text1" w:themeTint="D8"/>
    </w:rPr>
  </w:style>
  <w:style w:type="paragraph" w:styleId="Title">
    <w:name w:val="Title"/>
    <w:basedOn w:val="Normal"/>
    <w:next w:val="Normal"/>
    <w:link w:val="TitleChar"/>
    <w:uiPriority w:val="10"/>
    <w:qFormat/>
    <w:rsid w:val="00D73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4EC"/>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4EC"/>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D734EC"/>
    <w:rPr>
      <w:i/>
      <w:iCs/>
      <w:color w:val="404040" w:themeColor="text1" w:themeTint="BF"/>
    </w:rPr>
  </w:style>
  <w:style w:type="paragraph" w:styleId="ListParagraph">
    <w:name w:val="List Paragraph"/>
    <w:basedOn w:val="Normal"/>
    <w:uiPriority w:val="34"/>
    <w:qFormat/>
    <w:rsid w:val="00D734EC"/>
    <w:pPr>
      <w:spacing w:line="278" w:lineRule="auto"/>
      <w:ind w:left="720"/>
      <w:contextualSpacing/>
    </w:pPr>
    <w:rPr>
      <w:sz w:val="24"/>
      <w:szCs w:val="24"/>
    </w:rPr>
  </w:style>
  <w:style w:type="character" w:styleId="IntenseEmphasis">
    <w:name w:val="Intense Emphasis"/>
    <w:basedOn w:val="DefaultParagraphFont"/>
    <w:uiPriority w:val="21"/>
    <w:qFormat/>
    <w:rsid w:val="00D734EC"/>
    <w:rPr>
      <w:i/>
      <w:iCs/>
      <w:color w:val="0F4761" w:themeColor="accent1" w:themeShade="BF"/>
    </w:rPr>
  </w:style>
  <w:style w:type="paragraph" w:styleId="IntenseQuote">
    <w:name w:val="Intense Quote"/>
    <w:basedOn w:val="Normal"/>
    <w:next w:val="Normal"/>
    <w:link w:val="IntenseQuoteChar"/>
    <w:uiPriority w:val="30"/>
    <w:qFormat/>
    <w:rsid w:val="00D734E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D734EC"/>
    <w:rPr>
      <w:i/>
      <w:iCs/>
      <w:color w:val="0F4761" w:themeColor="accent1" w:themeShade="BF"/>
    </w:rPr>
  </w:style>
  <w:style w:type="character" w:styleId="IntenseReference">
    <w:name w:val="Intense Reference"/>
    <w:basedOn w:val="DefaultParagraphFont"/>
    <w:uiPriority w:val="32"/>
    <w:qFormat/>
    <w:rsid w:val="00D734EC"/>
    <w:rPr>
      <w:b/>
      <w:bCs/>
      <w:smallCaps/>
      <w:color w:val="0F4761" w:themeColor="accent1" w:themeShade="BF"/>
      <w:spacing w:val="5"/>
    </w:rPr>
  </w:style>
  <w:style w:type="paragraph" w:styleId="PlainText">
    <w:name w:val="Plain Text"/>
    <w:basedOn w:val="Normal"/>
    <w:link w:val="PlainTextChar"/>
    <w:uiPriority w:val="99"/>
    <w:semiHidden/>
    <w:unhideWhenUsed/>
    <w:rsid w:val="00066A2D"/>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semiHidden/>
    <w:rsid w:val="00066A2D"/>
    <w:rPr>
      <w:rFonts w:ascii="Calibri" w:eastAsia="Times New Roman" w:hAnsi="Calibri"/>
      <w:sz w:val="22"/>
      <w:szCs w:val="21"/>
    </w:rPr>
  </w:style>
  <w:style w:type="character" w:styleId="Hyperlink">
    <w:name w:val="Hyperlink"/>
    <w:basedOn w:val="DefaultParagraphFont"/>
    <w:uiPriority w:val="99"/>
    <w:semiHidden/>
    <w:unhideWhenUsed/>
    <w:rsid w:val="0014758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79071">
      <w:bodyDiv w:val="1"/>
      <w:marLeft w:val="0"/>
      <w:marRight w:val="0"/>
      <w:marTop w:val="0"/>
      <w:marBottom w:val="0"/>
      <w:divBdr>
        <w:top w:val="none" w:sz="0" w:space="0" w:color="auto"/>
        <w:left w:val="none" w:sz="0" w:space="0" w:color="auto"/>
        <w:bottom w:val="none" w:sz="0" w:space="0" w:color="auto"/>
        <w:right w:val="none" w:sz="0" w:space="0" w:color="auto"/>
      </w:divBdr>
    </w:div>
    <w:div w:id="1103692612">
      <w:bodyDiv w:val="1"/>
      <w:marLeft w:val="0"/>
      <w:marRight w:val="0"/>
      <w:marTop w:val="0"/>
      <w:marBottom w:val="0"/>
      <w:divBdr>
        <w:top w:val="none" w:sz="0" w:space="0" w:color="auto"/>
        <w:left w:val="none" w:sz="0" w:space="0" w:color="auto"/>
        <w:bottom w:val="none" w:sz="0" w:space="0" w:color="auto"/>
        <w:right w:val="none" w:sz="0" w:space="0" w:color="auto"/>
      </w:divBdr>
    </w:div>
    <w:div w:id="1115950462">
      <w:bodyDiv w:val="1"/>
      <w:marLeft w:val="0"/>
      <w:marRight w:val="0"/>
      <w:marTop w:val="0"/>
      <w:marBottom w:val="0"/>
      <w:divBdr>
        <w:top w:val="none" w:sz="0" w:space="0" w:color="auto"/>
        <w:left w:val="none" w:sz="0" w:space="0" w:color="auto"/>
        <w:bottom w:val="none" w:sz="0" w:space="0" w:color="auto"/>
        <w:right w:val="none" w:sz="0" w:space="0" w:color="auto"/>
      </w:divBdr>
    </w:div>
    <w:div w:id="1277562242">
      <w:bodyDiv w:val="1"/>
      <w:marLeft w:val="0"/>
      <w:marRight w:val="0"/>
      <w:marTop w:val="0"/>
      <w:marBottom w:val="0"/>
      <w:divBdr>
        <w:top w:val="none" w:sz="0" w:space="0" w:color="auto"/>
        <w:left w:val="none" w:sz="0" w:space="0" w:color="auto"/>
        <w:bottom w:val="none" w:sz="0" w:space="0" w:color="auto"/>
        <w:right w:val="none" w:sz="0" w:space="0" w:color="auto"/>
      </w:divBdr>
    </w:div>
    <w:div w:id="160708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Stone</dc:creator>
  <cp:keywords/>
  <dc:description/>
  <cp:lastModifiedBy>peter boros</cp:lastModifiedBy>
  <cp:revision>4</cp:revision>
  <dcterms:created xsi:type="dcterms:W3CDTF">2025-02-24T16:14:00Z</dcterms:created>
  <dcterms:modified xsi:type="dcterms:W3CDTF">2025-02-26T12:11:00Z</dcterms:modified>
</cp:coreProperties>
</file>